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05" w:rsidRPr="00EC5405" w:rsidRDefault="00EC5405" w:rsidP="00EC5405">
      <w:pPr>
        <w:shd w:val="clear" w:color="auto" w:fill="FFFFFF"/>
        <w:spacing w:before="161" w:after="16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30"/>
          <w:szCs w:val="30"/>
          <w:lang w:eastAsia="ru-RU"/>
        </w:rPr>
      </w:pPr>
      <w:r w:rsidRPr="00EC5405">
        <w:rPr>
          <w:rFonts w:ascii="Trebuchet MS" w:eastAsia="Times New Roman" w:hAnsi="Trebuchet MS" w:cs="Times New Roman"/>
          <w:b/>
          <w:bCs/>
          <w:color w:val="222222"/>
          <w:kern w:val="36"/>
          <w:sz w:val="30"/>
          <w:szCs w:val="30"/>
          <w:lang w:eastAsia="ru-RU"/>
        </w:rPr>
        <w:t>Материально-бытовое положение спецпереселенцев в Пермском крае в 1930-е годы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right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b/>
          <w:bCs/>
          <w:i/>
          <w:iCs/>
          <w:color w:val="222222"/>
          <w:sz w:val="23"/>
          <w:szCs w:val="23"/>
          <w:lang w:eastAsia="ru-RU"/>
        </w:rPr>
        <w:t>Р.Н. Фатхутдинов</w:t>
      </w:r>
      <w:r w:rsidRPr="00EC5405">
        <w:rPr>
          <w:rFonts w:ascii="Trebuchet MS" w:eastAsia="Times New Roman" w:hAnsi="Trebuchet MS" w:cs="Times New Roman"/>
          <w:i/>
          <w:iCs/>
          <w:color w:val="222222"/>
          <w:sz w:val="23"/>
          <w:szCs w:val="23"/>
          <w:lang w:eastAsia="ru-RU"/>
        </w:rPr>
        <w:t>, гл. специалист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br/>
      </w:r>
      <w:r w:rsidRPr="00EC5405">
        <w:rPr>
          <w:rFonts w:ascii="Trebuchet MS" w:eastAsia="Times New Roman" w:hAnsi="Trebuchet MS" w:cs="Times New Roman"/>
          <w:i/>
          <w:iCs/>
          <w:color w:val="222222"/>
          <w:sz w:val="23"/>
          <w:szCs w:val="23"/>
          <w:lang w:eastAsia="ru-RU"/>
        </w:rPr>
        <w:t>отдела НСА, ААТ и ИПС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br/>
      </w:r>
      <w:r w:rsidRPr="00EC5405">
        <w:rPr>
          <w:rFonts w:ascii="Trebuchet MS" w:eastAsia="Times New Roman" w:hAnsi="Trebuchet MS" w:cs="Times New Roman"/>
          <w:i/>
          <w:iCs/>
          <w:color w:val="222222"/>
          <w:sz w:val="23"/>
          <w:szCs w:val="23"/>
          <w:lang w:eastAsia="ru-RU"/>
        </w:rPr>
        <w:t>ГКБУ «</w:t>
      </w:r>
      <w:proofErr w:type="spellStart"/>
      <w:r w:rsidRPr="00EC5405">
        <w:rPr>
          <w:rFonts w:ascii="Trebuchet MS" w:eastAsia="Times New Roman" w:hAnsi="Trebuchet MS" w:cs="Times New Roman"/>
          <w:i/>
          <w:iCs/>
          <w:color w:val="222222"/>
          <w:sz w:val="23"/>
          <w:szCs w:val="23"/>
          <w:lang w:eastAsia="ru-RU"/>
        </w:rPr>
        <w:t>ПермГАНИ</w:t>
      </w:r>
      <w:proofErr w:type="spellEnd"/>
      <w:r w:rsidRPr="00EC5405">
        <w:rPr>
          <w:rFonts w:ascii="Trebuchet MS" w:eastAsia="Times New Roman" w:hAnsi="Trebuchet MS" w:cs="Times New Roman"/>
          <w:i/>
          <w:iCs/>
          <w:color w:val="222222"/>
          <w:sz w:val="23"/>
          <w:szCs w:val="23"/>
          <w:lang w:eastAsia="ru-RU"/>
        </w:rPr>
        <w:t>»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Пермский край в 1930-1950-е годы занимал особое место в политике проведения массовых репрессий в СССР. Богатый природными ресурсами, с малообжитыми северными районами, он представлялся советской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власти  очень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перспективным для трудового использования многочисленной категории репрессированных - спецпереселенцев.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В начале 1930-х годов в Пермском крае, как и в других регионах СССР, образовались многочисленные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спецпоселения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, в которых содержались ссыльные граждане СССР, вычлененные из общей среды по идеологическому, социально-экономическому, классовому и этническому принципу.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Положение спецпереселенцев во всех отношениях было очень тяжелым. Сразу после выселения они были значительно ограничены в правах. Четко регламентированный правовой статус спецпереселенцев отсут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softHyphen/>
        <w:t>ствовал - не преступники и не свободные граждане. Они являлись гражданами СССР без права выезда с мест их поселения, наблюдение за ними возлагалось на органы НКВД (МВД). Материально-бытовое положение спецпереселенцев в данной работе будет рассмотрено более подробно.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Первым массовым депортациям в начале 1930-х годов подверглись раскулаченные крестьяне, которых погрузили в эшелоны и отправили к местам ссылки. С начала февраля 1930-го года спецпереселенцы с каждым днем прибывали в северные районы нашего края по железнодорожным путям, далее направлялись пешим этапом или сплавом по рекам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Прикамья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. Многие районы к приему ссыльных совершенно не были готовы. В итоге в сильные морозы февраля-марта 1930-го года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высланные  спецпереселенцы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вынуждены были жить в палатках и шалашах. На языке самих спецпереселенцев – их выселяли «под березку»</w:t>
      </w:r>
      <w:r w:rsidRPr="00EC5405">
        <w:rPr>
          <w:rFonts w:ascii="Trebuchet MS" w:eastAsia="Times New Roman" w:hAnsi="Trebuchet MS" w:cs="Times New Roman"/>
          <w:color w:val="222222"/>
          <w:sz w:val="17"/>
          <w:szCs w:val="17"/>
          <w:vertAlign w:val="superscript"/>
          <w:lang w:eastAsia="ru-RU"/>
        </w:rPr>
        <w:t>1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. Начиналось самостоятельное строительство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спецпоселков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. Строившиеся бараки не соответствовали санитарно-гигиеническим и техни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softHyphen/>
        <w:t xml:space="preserve">ческим нормам. Строились они наспех, из старого леса, поэтому были продуваемые и холодные. Полов не было, крыша была сделана из жердей и слегка присыпалась тающей и осыпающейся землей. Так докладывает о состоянии строительства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спецпоселка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«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Вая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» комендант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Красновишерской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районной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спецкомендатуры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: «Ход строительства поселка проходил в погоне за количеством без соблюдения качества, в результате чего в настоящее время преимущество домиков требует капитальной затраты на их дооборудование. Ни один из домов не имеет надлежащего вида, а представляет из себя временную лесную избушку. В ряде домиков печи разваливаются, оборудования в квартирах никакого нет, с/п спят на полу. Санитарное состояние в поселке таково, что площадь от разных нечистот не очищена, помойных ям нет»</w:t>
      </w:r>
      <w:r w:rsidRPr="00EC5405">
        <w:rPr>
          <w:rFonts w:ascii="Trebuchet MS" w:eastAsia="Times New Roman" w:hAnsi="Trebuchet MS" w:cs="Times New Roman"/>
          <w:color w:val="222222"/>
          <w:sz w:val="17"/>
          <w:szCs w:val="17"/>
          <w:vertAlign w:val="superscript"/>
          <w:lang w:eastAsia="ru-RU"/>
        </w:rPr>
        <w:t>2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lastRenderedPageBreak/>
        <w:t xml:space="preserve">Снабжение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спецпереселенцев  было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неудовлетворительным, а в некоторых местах полностью отсутствовало. Многие районы были малодоступны для заброски продовольствия ввиду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распутья,  существования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непроходимых болот и других причин. Но помимо малодоступности они были еще и весьма отдалены, что при незначительных транспортных средствах делало их малодосягаемыми. Так, в июне 1931 г. бюро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Березниковского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райкома ВКП(б) констатировало: «Пункты новостроящихся поселков для спецпереселенцев намечены без достаточного учета экономической целесообразности и возможности обслуживания»</w:t>
      </w:r>
      <w:r w:rsidRPr="00EC5405">
        <w:rPr>
          <w:rFonts w:ascii="Trebuchet MS" w:eastAsia="Times New Roman" w:hAnsi="Trebuchet MS" w:cs="Times New Roman"/>
          <w:color w:val="222222"/>
          <w:sz w:val="17"/>
          <w:szCs w:val="17"/>
          <w:vertAlign w:val="superscript"/>
          <w:lang w:eastAsia="ru-RU"/>
        </w:rPr>
        <w:t>3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Многие архивные источники свидетельствуют о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критическом  положении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в продовольственном обеспечении спецпереселенцев.  Так, например, из докладной записки Чердынского районного отделения ОГПУ узнаем о том,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что  «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в ряде поселков с/п вместо хлеба едят мох, опил и прочее, в силу чего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спецкадры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теряют физическую мощность, получают разные заболевания, как например, в поселке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Мерково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 на 50 % с/п от плохого питания ослабли до невозможности и неспособны выходить на работу»</w:t>
      </w:r>
      <w:r w:rsidRPr="00EC5405">
        <w:rPr>
          <w:rFonts w:ascii="Trebuchet MS" w:eastAsia="Times New Roman" w:hAnsi="Trebuchet MS" w:cs="Times New Roman"/>
          <w:color w:val="222222"/>
          <w:sz w:val="17"/>
          <w:szCs w:val="17"/>
          <w:vertAlign w:val="superscript"/>
          <w:lang w:eastAsia="ru-RU"/>
        </w:rPr>
        <w:t>4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Отдаленность рабочих мест от постоянного места жительства зачастую составляла от 5 до 50 км. Известно, что в поселке В-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Лупья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 Чердынского района спецпереселенцы утром уходили на работу пешком, вечером же с работы их уже привозили на подводе, так как они не в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силах  были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прийти обратно</w:t>
      </w:r>
      <w:r w:rsidRPr="00EC5405">
        <w:rPr>
          <w:rFonts w:ascii="Trebuchet MS" w:eastAsia="Times New Roman" w:hAnsi="Trebuchet MS" w:cs="Times New Roman"/>
          <w:color w:val="222222"/>
          <w:sz w:val="17"/>
          <w:szCs w:val="17"/>
          <w:vertAlign w:val="superscript"/>
          <w:lang w:eastAsia="ru-RU"/>
        </w:rPr>
        <w:t>5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Ссыльные практически не снабжались спецодеждой, что в условиях сурового уральского климата приводило к массовым случаям обмораживания ног и не выхода на работу.  Бывший спецпереселенец Г.М.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Штомпель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вспоминает: «Полученные рукавицы, за неимением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обуви,  мы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надевали на ноги»</w:t>
      </w:r>
      <w:r w:rsidRPr="00EC5405">
        <w:rPr>
          <w:rFonts w:ascii="Trebuchet MS" w:eastAsia="Times New Roman" w:hAnsi="Trebuchet MS" w:cs="Times New Roman"/>
          <w:color w:val="222222"/>
          <w:sz w:val="17"/>
          <w:szCs w:val="17"/>
          <w:vertAlign w:val="superscript"/>
          <w:lang w:eastAsia="ru-RU"/>
        </w:rPr>
        <w:t>6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Сложившиеся условия способствовали широкому распространению бегства спецпереселенцев с мест ссылки. К примеру, в Ашинском леспромхозе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Бардымского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района необеспеченность нормальными жилищно-бытовыми условиями и перебои с продовольственным снабже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softHyphen/>
        <w:t>нием привели к тому, что с 1 января по 1 октября 1932 г. бежало 337 семей спецпереселенцев – 1330 человек</w:t>
      </w:r>
      <w:r w:rsidRPr="00EC5405">
        <w:rPr>
          <w:rFonts w:ascii="Trebuchet MS" w:eastAsia="Times New Roman" w:hAnsi="Trebuchet MS" w:cs="Times New Roman"/>
          <w:color w:val="222222"/>
          <w:sz w:val="17"/>
          <w:szCs w:val="17"/>
          <w:vertAlign w:val="superscript"/>
          <w:lang w:eastAsia="ru-RU"/>
        </w:rPr>
        <w:t>7</w:t>
      </w: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В течение 1930-х годов материальное положение спецпереселенцев было очень тяжелым. Их быт долгое время оставался неустроенным, климатическая и хозяйственная адаптация протекала тяжело. Основными проблемами для большинства переселенческих семей были дефицит жилья, отсутствие одежды и обуви, голод, недоступность медицинской помощи. Длительная бытовая неустроенность тормозила социальную адаптацию спецпереселенцев, обостряла у них чувство социальной незащищенности и несправедливости.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На сегодняшний день исторический опыт советских репрессий по отношению к крестьянству показывает, что приоритетными ценностями в деятельности государственной власти должны </w:t>
      </w:r>
      <w:proofErr w:type="gramStart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быть  права</w:t>
      </w:r>
      <w:proofErr w:type="gramEnd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 и свободы граждан. Никакая экономическая и политическая целесообразность не может оправдать репрессий против собственного населения.</w:t>
      </w:r>
    </w:p>
    <w:p w:rsidR="00EC5405" w:rsidRPr="00EC5405" w:rsidRDefault="00EC5405" w:rsidP="00EC5405">
      <w:pPr>
        <w:shd w:val="clear" w:color="auto" w:fill="FFFFFF"/>
        <w:spacing w:before="240" w:after="240" w:line="326" w:lineRule="atLeast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bookmarkStart w:id="0" w:name="_GoBack"/>
      <w:r w:rsidRPr="00EC5405"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>___________________________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br/>
      </w:r>
      <w:r w:rsidRPr="00EC5405">
        <w:rPr>
          <w:rFonts w:ascii="Trebuchet MS" w:eastAsia="Times New Roman" w:hAnsi="Trebuchet MS" w:cs="Times New Roman"/>
          <w:color w:val="222222"/>
          <w:sz w:val="14"/>
          <w:szCs w:val="14"/>
          <w:vertAlign w:val="superscript"/>
          <w:lang w:eastAsia="ru-RU"/>
        </w:rPr>
        <w:t>1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 xml:space="preserve"> Интервью с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Беркутовой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 xml:space="preserve"> Анастасией Федоровной. Пермский ''Мемориал''. Ф.5. Оп.10. Д.1.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br/>
      </w:r>
      <w:r w:rsidRPr="00EC5405">
        <w:rPr>
          <w:rFonts w:ascii="Trebuchet MS" w:eastAsia="Times New Roman" w:hAnsi="Trebuchet MS" w:cs="Times New Roman"/>
          <w:color w:val="222222"/>
          <w:sz w:val="14"/>
          <w:szCs w:val="14"/>
          <w:vertAlign w:val="superscript"/>
          <w:lang w:eastAsia="ru-RU"/>
        </w:rPr>
        <w:t>2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 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ПермГАНИ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. Ф.849. Оп.1. Д.439. Л.14.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br/>
      </w:r>
      <w:r w:rsidRPr="00EC5405">
        <w:rPr>
          <w:rFonts w:ascii="Trebuchet MS" w:eastAsia="Times New Roman" w:hAnsi="Trebuchet MS" w:cs="Times New Roman"/>
          <w:color w:val="222222"/>
          <w:sz w:val="14"/>
          <w:szCs w:val="14"/>
          <w:vertAlign w:val="superscript"/>
          <w:lang w:eastAsia="ru-RU"/>
        </w:rPr>
        <w:t>3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 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ПермГАНИ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. Ф.59. Оп.1. Д.16. Л.17.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br/>
      </w:r>
      <w:r w:rsidRPr="00EC5405">
        <w:rPr>
          <w:rFonts w:ascii="Trebuchet MS" w:eastAsia="Times New Roman" w:hAnsi="Trebuchet MS" w:cs="Times New Roman"/>
          <w:color w:val="222222"/>
          <w:sz w:val="14"/>
          <w:szCs w:val="14"/>
          <w:vertAlign w:val="superscript"/>
          <w:lang w:eastAsia="ru-RU"/>
        </w:rPr>
        <w:t>4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 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ПермГАНИ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. Ф.849. Оп.1. Д.396. Л.71.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br/>
      </w:r>
      <w:r w:rsidRPr="00EC5405">
        <w:rPr>
          <w:rFonts w:ascii="Trebuchet MS" w:eastAsia="Times New Roman" w:hAnsi="Trebuchet MS" w:cs="Times New Roman"/>
          <w:color w:val="222222"/>
          <w:sz w:val="14"/>
          <w:szCs w:val="14"/>
          <w:vertAlign w:val="superscript"/>
          <w:lang w:eastAsia="ru-RU"/>
        </w:rPr>
        <w:t>5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 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ПермГАНИ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. Ф.849. Оп.1. Д.396. Л.73.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br/>
      </w:r>
      <w:r w:rsidRPr="00EC5405">
        <w:rPr>
          <w:rFonts w:ascii="Trebuchet MS" w:eastAsia="Times New Roman" w:hAnsi="Trebuchet MS" w:cs="Times New Roman"/>
          <w:color w:val="222222"/>
          <w:sz w:val="14"/>
          <w:szCs w:val="14"/>
          <w:vertAlign w:val="superscript"/>
          <w:lang w:eastAsia="ru-RU"/>
        </w:rPr>
        <w:t>6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 xml:space="preserve"> Интервью с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Штомпелем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 xml:space="preserve"> Георгием 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Макаровичем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. Пермский ''Мемориал''. Ф.5. Оп.102. Д.5. Л.4.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br/>
      </w:r>
      <w:r w:rsidRPr="00EC5405">
        <w:rPr>
          <w:rFonts w:ascii="Trebuchet MS" w:eastAsia="Times New Roman" w:hAnsi="Trebuchet MS" w:cs="Times New Roman"/>
          <w:color w:val="222222"/>
          <w:sz w:val="14"/>
          <w:szCs w:val="14"/>
          <w:vertAlign w:val="superscript"/>
          <w:lang w:eastAsia="ru-RU"/>
        </w:rPr>
        <w:t>7</w:t>
      </w:r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 </w:t>
      </w:r>
      <w:proofErr w:type="spellStart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ПермГАНИ</w:t>
      </w:r>
      <w:proofErr w:type="spellEnd"/>
      <w:r w:rsidRPr="00EC5405">
        <w:rPr>
          <w:rFonts w:ascii="Trebuchet MS" w:eastAsia="Times New Roman" w:hAnsi="Trebuchet MS" w:cs="Times New Roman"/>
          <w:color w:val="222222"/>
          <w:sz w:val="18"/>
          <w:szCs w:val="18"/>
          <w:lang w:eastAsia="ru-RU"/>
        </w:rPr>
        <w:t>. Ф.1604. Оп.1. Д.23. Л.117.</w:t>
      </w:r>
    </w:p>
    <w:bookmarkEnd w:id="0"/>
    <w:p w:rsidR="00E75558" w:rsidRDefault="00E75558"/>
    <w:sectPr w:rsidR="00E7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D1"/>
    <w:rsid w:val="00C553D1"/>
    <w:rsid w:val="00E75558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AC8D-D13A-437C-ACD7-ED48B2B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5405"/>
    <w:rPr>
      <w:i/>
      <w:iCs/>
    </w:rPr>
  </w:style>
  <w:style w:type="character" w:styleId="a5">
    <w:name w:val="Strong"/>
    <w:basedOn w:val="a0"/>
    <w:uiPriority w:val="22"/>
    <w:qFormat/>
    <w:rsid w:val="00EC5405"/>
    <w:rPr>
      <w:b/>
      <w:bCs/>
    </w:rPr>
  </w:style>
  <w:style w:type="character" w:customStyle="1" w:styleId="apple-converted-space">
    <w:name w:val="apple-converted-space"/>
    <w:basedOn w:val="a0"/>
    <w:rsid w:val="00E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Фатхутдинов</dc:creator>
  <cp:keywords/>
  <dc:description/>
  <cp:lastModifiedBy>Рамиль Фатхутдинов</cp:lastModifiedBy>
  <cp:revision>2</cp:revision>
  <dcterms:created xsi:type="dcterms:W3CDTF">2015-05-19T12:18:00Z</dcterms:created>
  <dcterms:modified xsi:type="dcterms:W3CDTF">2015-05-19T12:18:00Z</dcterms:modified>
</cp:coreProperties>
</file>